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word/footnotes.xml" ContentType="application/vnd.openxmlformats-officedocument.wordprocessingml.footnote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mc:Ignorable="w14 wp14">
  <w:body>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The Ming Dynasty</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 xml:space="preserve">    Institute: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Tutor:</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In this research paper, we shall look at the primary source that talks about the creation of the Ming dynasty, china’s imperial dynasty founded by Zhu Yuanzhang (1368-1644). The primary source of the information is the lumen learning dot com (</w:t>
      </w:r>
      <w:r>
        <w:rPr/>
        <w:fldChar w:fldCharType="begin"/>
      </w:r>
      <w:r>
        <w:instrText xml:space="preserve"> HYPERLINK "https://courses.lumenlearning.com/suny-hccc-worldcivilization/chapter/rise-of-the-ming-dynasty/" </w:instrText>
      </w:r>
      <w:r>
        <w:rPr/>
        <w:fldChar w:fldCharType="separate"/>
      </w:r>
      <w:r>
        <w:rPr>
          <w:rStyle w:val="style85"/>
          <w:rFonts w:ascii="Times New Roman" w:cs="Times New Roman" w:hAnsi="Times New Roman"/>
          <w:sz w:val="24"/>
          <w:szCs w:val="24"/>
        </w:rPr>
        <w:t>https://courses.lumenlearning.com/suny-hccc-worldcivilization/chapter/rise-of-the-ming-dynasty/</w:t>
      </w:r>
      <w:r>
        <w:rPr/>
        <w:fldChar w:fldCharType="end"/>
      </w:r>
      <w:r>
        <w:rPr>
          <w:rFonts w:ascii="Times New Roman" w:cs="Times New Roman" w:hAnsi="Times New Roman"/>
          <w:sz w:val="24"/>
          <w:szCs w:val="24"/>
        </w:rPr>
        <w:t>). The source talks about the world civilization and it narrows it down to “the rise of the Ming dynasty”.</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The learning objective of the Lumen Learning dot com is describing the origins of Ming dynasty and its rise. It highlights the key points of its discussion that later is looked into broader perspective. These key points are mentioned below:</w:t>
      </w:r>
    </w:p>
    <w:p>
      <w:pPr>
        <w:pStyle w:val="style179"/>
        <w:numPr>
          <w:ilvl w:val="0"/>
          <w:numId w:val="1"/>
        </w:numPr>
        <w:spacing w:lineRule="auto" w:line="480"/>
        <w:rPr>
          <w:rFonts w:ascii="Times New Roman" w:cs="Times New Roman" w:hAnsi="Times New Roman"/>
          <w:sz w:val="24"/>
          <w:szCs w:val="24"/>
        </w:rPr>
      </w:pPr>
      <w:r>
        <w:rPr>
          <w:rFonts w:ascii="Times New Roman" w:cs="Times New Roman" w:hAnsi="Times New Roman"/>
          <w:sz w:val="24"/>
          <w:szCs w:val="24"/>
        </w:rPr>
        <w:t>After the fall of Yuan dynasty (led by Mongol), the Ming dynasty took over and ruled for 276 years, between the year 1368 and 1644.</w:t>
      </w:r>
    </w:p>
    <w:p>
      <w:pPr>
        <w:pStyle w:val="style179"/>
        <w:numPr>
          <w:ilvl w:val="0"/>
          <w:numId w:val="1"/>
        </w:numPr>
        <w:spacing w:lineRule="auto" w:line="480"/>
        <w:rPr>
          <w:rFonts w:ascii="Times New Roman" w:cs="Times New Roman" w:hAnsi="Times New Roman"/>
          <w:sz w:val="24"/>
          <w:szCs w:val="24"/>
        </w:rPr>
      </w:pPr>
      <w:r>
        <w:rPr>
          <w:rFonts w:ascii="Times New Roman" w:cs="Times New Roman" w:hAnsi="Times New Roman"/>
          <w:sz w:val="24"/>
          <w:szCs w:val="24"/>
        </w:rPr>
        <w:t>Gives explanation on the reasons why the Yuan dynasty collapsed.</w:t>
      </w:r>
    </w:p>
    <w:p>
      <w:pPr>
        <w:pStyle w:val="style179"/>
        <w:numPr>
          <w:ilvl w:val="0"/>
          <w:numId w:val="1"/>
        </w:numPr>
        <w:spacing w:lineRule="auto" w:line="480"/>
        <w:rPr>
          <w:rFonts w:ascii="Times New Roman" w:cs="Times New Roman" w:hAnsi="Times New Roman"/>
          <w:sz w:val="24"/>
          <w:szCs w:val="24"/>
        </w:rPr>
      </w:pPr>
      <w:r>
        <w:rPr>
          <w:rFonts w:ascii="Times New Roman" w:cs="Times New Roman" w:hAnsi="Times New Roman"/>
          <w:sz w:val="24"/>
          <w:szCs w:val="24"/>
        </w:rPr>
        <w:t>The rise of the Red Turban Rebellion led partly by Zhu Yuanzhang.</w:t>
      </w:r>
    </w:p>
    <w:p>
      <w:pPr>
        <w:pStyle w:val="style179"/>
        <w:numPr>
          <w:ilvl w:val="0"/>
          <w:numId w:val="1"/>
        </w:numPr>
        <w:spacing w:lineRule="auto" w:line="480"/>
        <w:rPr>
          <w:rFonts w:ascii="Times New Roman" w:cs="Times New Roman" w:hAnsi="Times New Roman"/>
          <w:sz w:val="24"/>
          <w:szCs w:val="24"/>
        </w:rPr>
      </w:pPr>
      <w:r>
        <w:rPr>
          <w:rFonts w:ascii="Times New Roman" w:cs="Times New Roman" w:hAnsi="Times New Roman"/>
          <w:sz w:val="24"/>
          <w:szCs w:val="24"/>
        </w:rPr>
        <w:t>The fight for control of the country by other dynasties after the fall of the Yuan dynasty.</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The Lumen learning dot com goes ahead to describe terms that are used later. These terms are white lotus society, which refers to a secret society of Buddhists who have association with the Red Turban Rebellion, and Zhu Yuanzhang, a peasant that founded the Ming dynasty</w:t>
      </w:r>
      <w:r>
        <w:rPr>
          <w:rStyle w:val="style38"/>
          <w:rFonts w:ascii="Times New Roman" w:cs="Times New Roman" w:hAnsi="Times New Roman"/>
          <w:sz w:val="24"/>
          <w:szCs w:val="24"/>
        </w:rPr>
        <w:footnoteReference w:id="1"/>
      </w:r>
      <w:r>
        <w:rPr>
          <w:rFonts w:ascii="Times New Roman" w:cs="Times New Roman" w:hAnsi="Times New Roman"/>
          <w:sz w:val="24"/>
          <w:szCs w:val="24"/>
        </w:rPr>
        <w:t>.</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The source gives an overview of the Ming dynasty which was China’s imperial dynasty and it highlights its founder as the rebel leader who was a peasant known as Zhu Yuanzhang</w:t>
      </w:r>
      <w:r>
        <w:rPr>
          <w:rFonts w:ascii="Times New Roman" w:cs="Times New Roman" w:hAnsi="Times New Roman"/>
          <w:sz w:val="24"/>
          <w:szCs w:val="24"/>
        </w:rPr>
        <w:t xml:space="preserve">, in </w:t>
      </w:r>
      <w:r>
        <w:rPr>
          <w:rFonts w:ascii="Times New Roman" w:cs="Times New Roman" w:hAnsi="Times New Roman"/>
          <w:sz w:val="24"/>
          <w:szCs w:val="24"/>
        </w:rPr>
        <w:t>the error</w:t>
      </w:r>
      <w:r>
        <w:rPr>
          <w:rFonts w:ascii="Times New Roman" w:cs="Times New Roman" w:hAnsi="Times New Roman"/>
          <w:sz w:val="24"/>
          <w:szCs w:val="24"/>
        </w:rPr>
        <w:t xml:space="preserve"> between 23</w:t>
      </w:r>
      <w:r>
        <w:rPr>
          <w:rFonts w:ascii="Times New Roman" w:cs="Times New Roman" w:hAnsi="Times New Roman"/>
          <w:sz w:val="24"/>
          <w:szCs w:val="24"/>
          <w:vertAlign w:val="superscript"/>
        </w:rPr>
        <w:t>rd</w:t>
      </w:r>
      <w:r>
        <w:rPr>
          <w:rFonts w:ascii="Times New Roman" w:cs="Times New Roman" w:hAnsi="Times New Roman"/>
          <w:sz w:val="24"/>
          <w:szCs w:val="24"/>
        </w:rPr>
        <w:t xml:space="preserve"> January, 1368 and 25</w:t>
      </w:r>
      <w:r>
        <w:rPr>
          <w:rFonts w:ascii="Times New Roman" w:cs="Times New Roman" w:hAnsi="Times New Roman"/>
          <w:sz w:val="24"/>
          <w:szCs w:val="24"/>
          <w:vertAlign w:val="superscript"/>
        </w:rPr>
        <w:t>th</w:t>
      </w:r>
      <w:r>
        <w:rPr>
          <w:rFonts w:ascii="Times New Roman" w:cs="Times New Roman" w:hAnsi="Times New Roman"/>
          <w:sz w:val="24"/>
          <w:szCs w:val="24"/>
        </w:rPr>
        <w:t xml:space="preserve"> Apri</w:t>
      </w:r>
      <w:r>
        <w:rPr>
          <w:rFonts w:ascii="Times New Roman" w:cs="Times New Roman" w:hAnsi="Times New Roman"/>
          <w:sz w:val="24"/>
          <w:szCs w:val="24"/>
        </w:rPr>
        <w:t>l, 1644</w:t>
      </w:r>
      <w:r>
        <w:rPr>
          <w:rStyle w:val="style38"/>
          <w:rFonts w:ascii="Times New Roman" w:cs="Times New Roman" w:hAnsi="Times New Roman"/>
          <w:sz w:val="24"/>
          <w:szCs w:val="24"/>
        </w:rPr>
        <w:footnoteReference w:id="2"/>
      </w:r>
      <w:r>
        <w:rPr>
          <w:rFonts w:ascii="Times New Roman" w:cs="Times New Roman" w:hAnsi="Times New Roman"/>
          <w:sz w:val="24"/>
          <w:szCs w:val="24"/>
        </w:rPr>
        <w:t>. The Ming dynasty succeeded Yuan dynasty, later preceded the Shun dynasty, and finally succeeded by the Qing dynasty</w:t>
      </w:r>
      <w:r>
        <w:rPr>
          <w:rStyle w:val="style38"/>
          <w:rFonts w:ascii="Times New Roman" w:cs="Times New Roman" w:hAnsi="Times New Roman"/>
          <w:sz w:val="24"/>
          <w:szCs w:val="24"/>
        </w:rPr>
        <w:footnoteReference w:id="3"/>
      </w:r>
      <w:r>
        <w:rPr>
          <w:rFonts w:ascii="Times New Roman" w:cs="Times New Roman" w:hAnsi="Times New Roman"/>
          <w:sz w:val="24"/>
          <w:szCs w:val="24"/>
        </w:rPr>
        <w:t>. The source gives an estimation of the Ming dynasty as more than 160 million people at the time. The author points out that the Ming dynasty was known generally as the government which was effective and its period was stable</w:t>
      </w:r>
      <w:r>
        <w:rPr>
          <w:rStyle w:val="style38"/>
          <w:rFonts w:ascii="Times New Roman" w:cs="Times New Roman" w:hAnsi="Times New Roman"/>
          <w:sz w:val="24"/>
          <w:szCs w:val="24"/>
        </w:rPr>
        <w:footnoteReference w:id="4"/>
      </w:r>
      <w:r>
        <w:rPr>
          <w:rFonts w:ascii="Times New Roman" w:cs="Times New Roman" w:hAnsi="Times New Roman"/>
          <w:sz w:val="24"/>
          <w:szCs w:val="24"/>
        </w:rPr>
        <w:t>. It’s further pointed out that it was a ruling house which was secure and unchallenged that China knew during that period</w:t>
      </w:r>
      <w:r>
        <w:rPr>
          <w:rStyle w:val="style38"/>
          <w:rFonts w:ascii="Times New Roman" w:cs="Times New Roman" w:hAnsi="Times New Roman"/>
          <w:sz w:val="24"/>
          <w:szCs w:val="24"/>
        </w:rPr>
        <w:footnoteReference w:id="5"/>
      </w:r>
      <w:r>
        <w:rPr>
          <w:rFonts w:ascii="Times New Roman" w:cs="Times New Roman" w:hAnsi="Times New Roman"/>
          <w:sz w:val="24"/>
          <w:szCs w:val="24"/>
        </w:rPr>
        <w:t>.</w:t>
      </w:r>
      <w:r>
        <w:rPr>
          <w:rFonts w:ascii="Times New Roman" w:cs="Times New Roman" w:hAnsi="Times New Roman"/>
          <w:sz w:val="24"/>
          <w:szCs w:val="24"/>
        </w:rPr>
        <w:t xml:space="preserve"> According to the Bamber</w:t>
      </w:r>
      <w:r>
        <w:rPr>
          <w:rFonts w:ascii="Times New Roman" w:cs="Times New Roman" w:hAnsi="Times New Roman"/>
          <w:sz w:val="24"/>
          <w:szCs w:val="24"/>
        </w:rPr>
        <w:t>, there were various projects and development that were done by Ming dynasty, such as construction of navy that was tremendous and troops of one million standing armies, the restorations of both the Great Wall and the Grand Canal, the movement of capital city from Nanjing to Beijing and finally the Forbidden City establishment in Beijing.</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As we proceed, the author discusses the Ming dynasty foundation</w:t>
      </w:r>
      <w:r>
        <w:rPr>
          <w:rStyle w:val="style38"/>
          <w:rFonts w:ascii="Times New Roman" w:cs="Times New Roman" w:hAnsi="Times New Roman"/>
          <w:sz w:val="24"/>
          <w:szCs w:val="24"/>
        </w:rPr>
        <w:footnoteReference w:id="6"/>
      </w:r>
      <w:r>
        <w:rPr>
          <w:rFonts w:ascii="Times New Roman" w:cs="Times New Roman" w:hAnsi="Times New Roman"/>
          <w:sz w:val="24"/>
          <w:szCs w:val="24"/>
        </w:rPr>
        <w:t>. A brief history of Yuan dynasty and its demise is highlighted, and some include the discrimination of the Han Chinese through ethnic institutions that ultimately resulted to resentment and rebellion and secondly the people were overtaxed in areas where crops failed to grow, inflation and the massive yellow River Floods as a result of irrigation projects that were abandoned. As an aftermath, economy and Agriculture became shambolic</w:t>
      </w:r>
      <w:r>
        <w:rPr>
          <w:rStyle w:val="style38"/>
          <w:rFonts w:ascii="Times New Roman" w:cs="Times New Roman" w:hAnsi="Times New Roman"/>
          <w:sz w:val="24"/>
          <w:szCs w:val="24"/>
        </w:rPr>
        <w:footnoteReference w:id="7"/>
      </w:r>
      <w:r>
        <w:rPr>
          <w:rFonts w:ascii="Times New Roman" w:cs="Times New Roman" w:hAnsi="Times New Roman"/>
          <w:sz w:val="24"/>
          <w:szCs w:val="24"/>
        </w:rPr>
        <w:t>.</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Mote</w:t>
      </w:r>
      <w:r>
        <w:rPr>
          <w:rFonts w:ascii="Times New Roman" w:cs="Times New Roman" w:hAnsi="Times New Roman"/>
          <w:sz w:val="24"/>
          <w:szCs w:val="24"/>
        </w:rPr>
        <w:t xml:space="preserve"> takes us back to the family history of the Zhu Yuanzhang. It’s pointed out that he was born into a family that was desperately poor, growing up as a peasant</w:t>
      </w:r>
      <w:r>
        <w:rPr>
          <w:rStyle w:val="style38"/>
          <w:rFonts w:ascii="Times New Roman" w:cs="Times New Roman" w:hAnsi="Times New Roman"/>
          <w:sz w:val="24"/>
          <w:szCs w:val="24"/>
        </w:rPr>
        <w:footnoteReference w:id="8"/>
      </w:r>
      <w:r>
        <w:rPr>
          <w:rFonts w:ascii="Times New Roman" w:cs="Times New Roman" w:hAnsi="Times New Roman"/>
          <w:sz w:val="24"/>
          <w:szCs w:val="24"/>
        </w:rPr>
        <w:t>. Furthermore, his family were farmers, living in the village of Zhongli, Huai River Plain. At the age of sixteen, their homes were destroyed by the Yellow River, and were later killed by diseases</w:t>
      </w:r>
      <w:r>
        <w:rPr>
          <w:rStyle w:val="style38"/>
          <w:rFonts w:ascii="Times New Roman" w:cs="Times New Roman" w:hAnsi="Times New Roman"/>
          <w:sz w:val="24"/>
          <w:szCs w:val="24"/>
        </w:rPr>
        <w:footnoteReference w:id="9"/>
      </w:r>
      <w:r>
        <w:rPr>
          <w:rFonts w:ascii="Times New Roman" w:cs="Times New Roman" w:hAnsi="Times New Roman"/>
          <w:sz w:val="24"/>
          <w:szCs w:val="24"/>
        </w:rPr>
        <w:t>. He took refuge by becoming a Monk at the Monastery for Buddhists, later left due to insufficient funding at the Monastery. The source talks about his wandering as a beggar and hardships that he experienced. He returned after 3 years, but later the Mostery got destroyed by Yuan troops</w:t>
      </w:r>
      <w:r>
        <w:rPr>
          <w:rStyle w:val="style38"/>
          <w:rFonts w:ascii="Times New Roman" w:cs="Times New Roman" w:hAnsi="Times New Roman"/>
          <w:sz w:val="24"/>
          <w:szCs w:val="24"/>
        </w:rPr>
        <w:footnoteReference w:id="10"/>
      </w:r>
      <w:r>
        <w:rPr>
          <w:rFonts w:ascii="Times New Roman" w:cs="Times New Roman" w:hAnsi="Times New Roman"/>
          <w:sz w:val="24"/>
          <w:szCs w:val="24"/>
        </w:rPr>
        <w:t>.</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According to the Gascoinge</w:t>
      </w:r>
      <w:r>
        <w:rPr>
          <w:rFonts w:ascii="Times New Roman" w:cs="Times New Roman" w:hAnsi="Times New Roman"/>
          <w:sz w:val="24"/>
          <w:szCs w:val="24"/>
        </w:rPr>
        <w:t>, Zhu Yuanzhang joined rebel groups, rose through ranks and he was their commander</w:t>
      </w:r>
      <w:r>
        <w:rPr>
          <w:rStyle w:val="style38"/>
          <w:rFonts w:ascii="Times New Roman" w:cs="Times New Roman" w:hAnsi="Times New Roman"/>
          <w:sz w:val="24"/>
          <w:szCs w:val="24"/>
        </w:rPr>
        <w:footnoteReference w:id="11"/>
      </w:r>
      <w:r>
        <w:rPr>
          <w:rFonts w:ascii="Times New Roman" w:cs="Times New Roman" w:hAnsi="Times New Roman"/>
          <w:sz w:val="24"/>
          <w:szCs w:val="24"/>
        </w:rPr>
        <w:t xml:space="preserve">. His rebel group joined the Red Turbans, a millenarian sect which had a relation with White Lotus </w:t>
      </w:r>
      <w:r>
        <w:rPr>
          <w:rFonts w:ascii="Times New Roman" w:cs="Times New Roman" w:hAnsi="Times New Roman"/>
          <w:sz w:val="24"/>
          <w:szCs w:val="24"/>
        </w:rPr>
        <w:t>Society that</w:t>
      </w:r>
      <w:r>
        <w:rPr>
          <w:rFonts w:ascii="Times New Roman" w:cs="Times New Roman" w:hAnsi="Times New Roman"/>
          <w:sz w:val="24"/>
          <w:szCs w:val="24"/>
        </w:rPr>
        <w:t xml:space="preserve"> observed culture and religious traditions of multiple religions. He emerged the leader, and conquered the Yuan dynasty. He enlisted able advisors and artillery specialists who supported him</w:t>
      </w:r>
      <w:r>
        <w:rPr>
          <w:rStyle w:val="style38"/>
          <w:rFonts w:ascii="Times New Roman" w:cs="Times New Roman" w:hAnsi="Times New Roman"/>
          <w:sz w:val="24"/>
          <w:szCs w:val="24"/>
        </w:rPr>
        <w:footnoteReference w:id="12"/>
      </w:r>
      <w:r>
        <w:rPr>
          <w:rFonts w:ascii="Times New Roman" w:cs="Times New Roman" w:hAnsi="Times New Roman"/>
          <w:sz w:val="24"/>
          <w:szCs w:val="24"/>
        </w:rPr>
        <w:t xml:space="preserve">. As per </w:t>
      </w:r>
      <w:r>
        <w:rPr>
          <w:rFonts w:ascii="Times New Roman" w:cs="Times New Roman" w:hAnsi="Times New Roman"/>
          <w:sz w:val="24"/>
          <w:szCs w:val="24"/>
        </w:rPr>
        <w:t>Mote</w:t>
      </w:r>
      <w:r>
        <w:rPr>
          <w:rFonts w:ascii="Times New Roman" w:cs="Times New Roman" w:hAnsi="Times New Roman"/>
          <w:sz w:val="24"/>
          <w:szCs w:val="24"/>
        </w:rPr>
        <w:t>, Nanjing City was captured in 1356 by Zhu’s rebel force, where it was later established as the capital of Ming dynasty</w:t>
      </w:r>
      <w:r>
        <w:rPr>
          <w:rStyle w:val="style38"/>
          <w:rFonts w:ascii="Times New Roman" w:cs="Times New Roman" w:hAnsi="Times New Roman"/>
          <w:sz w:val="24"/>
          <w:szCs w:val="24"/>
        </w:rPr>
        <w:footnoteReference w:id="13"/>
      </w:r>
      <w:r>
        <w:rPr>
          <w:rFonts w:ascii="Times New Roman" w:cs="Times New Roman" w:hAnsi="Times New Roman"/>
          <w:sz w:val="24"/>
          <w:szCs w:val="24"/>
        </w:rPr>
        <w:t>. He eliminated Chen Youliang, his rebel leader in the Lake Poyang Battle in 1363</w:t>
      </w:r>
      <w:r>
        <w:rPr>
          <w:rStyle w:val="style38"/>
          <w:rFonts w:ascii="Times New Roman" w:cs="Times New Roman" w:hAnsi="Times New Roman"/>
          <w:sz w:val="24"/>
          <w:szCs w:val="24"/>
        </w:rPr>
        <w:footnoteReference w:id="14"/>
      </w:r>
      <w:r>
        <w:rPr>
          <w:rFonts w:ascii="Times New Roman" w:cs="Times New Roman" w:hAnsi="Times New Roman"/>
          <w:sz w:val="24"/>
          <w:szCs w:val="24"/>
        </w:rPr>
        <w:t>.  In 1368, Zhu sent an army to Yuan capital, making the last emperor to flee into Mongolia</w:t>
      </w:r>
      <w:r>
        <w:rPr>
          <w:rStyle w:val="style38"/>
          <w:rFonts w:ascii="Times New Roman" w:cs="Times New Roman" w:hAnsi="Times New Roman"/>
          <w:sz w:val="24"/>
          <w:szCs w:val="24"/>
        </w:rPr>
        <w:footnoteReference w:id="15"/>
      </w:r>
      <w:r>
        <w:rPr>
          <w:rFonts w:ascii="Times New Roman" w:cs="Times New Roman" w:hAnsi="Times New Roman"/>
          <w:sz w:val="24"/>
          <w:szCs w:val="24"/>
        </w:rPr>
        <w:t xml:space="preserve">. The founding of the Ming dynasty was then declared after Yuan palaces in Dadu were razed to the ground.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intended audience </w:t>
      </w:r>
      <w:r>
        <w:rPr>
          <w:rFonts w:ascii="Times New Roman" w:cs="Times New Roman" w:hAnsi="Times New Roman"/>
          <w:sz w:val="24"/>
          <w:szCs w:val="24"/>
        </w:rPr>
        <w:t xml:space="preserve">are the commoners. </w:t>
      </w:r>
      <w:r>
        <w:rPr>
          <w:rFonts w:ascii="Times New Roman" w:cs="Times New Roman" w:hAnsi="Times New Roman"/>
          <w:sz w:val="24"/>
          <w:szCs w:val="24"/>
        </w:rPr>
        <w:t>They include s</w:t>
      </w:r>
      <w:r>
        <w:rPr>
          <w:rFonts w:ascii="Times New Roman" w:cs="Times New Roman" w:hAnsi="Times New Roman"/>
          <w:sz w:val="24"/>
          <w:szCs w:val="24"/>
        </w:rPr>
        <w:t>chools, religions and civil servants.</w:t>
      </w:r>
      <w:r>
        <w:rPr>
          <w:rFonts w:ascii="Times New Roman" w:cs="Times New Roman" w:hAnsi="Times New Roman"/>
          <w:sz w:val="24"/>
          <w:szCs w:val="24"/>
        </w:rPr>
        <w:t xml:space="preserve"> </w:t>
      </w:r>
      <w:r>
        <w:rPr>
          <w:rFonts w:ascii="Times New Roman" w:cs="Times New Roman" w:hAnsi="Times New Roman"/>
          <w:sz w:val="24"/>
          <w:szCs w:val="24"/>
        </w:rPr>
        <w:t>The objective or the goal of the author is to discuss or explain the origins, rise and fall of the Ming dynasty. The author brings out the history of the Zhu Yuanzhang, being born from a poverty-stricken family, the death of his family, his survival both inside and outside the Monastery and his joining the rebel groups to fight against the oppression of the Yuan dynasty. The author further emphasizes his rising through ranks in the rebel groups, conquering Yuan leaders and eventually establishing the Ming dynasty</w:t>
      </w:r>
      <w:r>
        <w:rPr>
          <w:rStyle w:val="style38"/>
          <w:rFonts w:ascii="Times New Roman" w:cs="Times New Roman" w:hAnsi="Times New Roman"/>
          <w:sz w:val="24"/>
          <w:szCs w:val="24"/>
        </w:rPr>
        <w:footnoteReference w:id="16"/>
      </w:r>
      <w:r>
        <w:rPr>
          <w:rFonts w:ascii="Times New Roman" w:cs="Times New Roman" w:hAnsi="Times New Roman"/>
          <w:sz w:val="24"/>
          <w:szCs w:val="24"/>
        </w:rPr>
        <w:t>. The author uses Zhu Yuanzhang as example to depict causes of rise</w:t>
      </w:r>
      <w:r>
        <w:rPr>
          <w:rFonts w:ascii="Times New Roman" w:cs="Times New Roman" w:hAnsi="Times New Roman"/>
          <w:sz w:val="24"/>
          <w:szCs w:val="24"/>
        </w:rPr>
        <w:t xml:space="preserve"> </w:t>
      </w:r>
      <w:r>
        <w:rPr>
          <w:rFonts w:ascii="Times New Roman" w:cs="Times New Roman" w:hAnsi="Times New Roman"/>
          <w:sz w:val="24"/>
          <w:szCs w:val="24"/>
        </w:rPr>
        <w:t>of dynasties and struggles for civilization.</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The source is very important in that it gives or sheds light on the rise of dynasties, struggle and effects of civilization, by specifically focusing on the Ming dynasty. The author vividly communicates on the causes a</w:t>
      </w:r>
      <w:r>
        <w:rPr>
          <w:rFonts w:ascii="Times New Roman" w:cs="Times New Roman" w:hAnsi="Times New Roman"/>
          <w:sz w:val="24"/>
          <w:szCs w:val="24"/>
        </w:rPr>
        <w:t>nd struggle for civilization and the effects associated with it. The author relays the positive effect of civilization by Zhu Yuanzhang as building of schools including all the levels and increase in both classics and moral studies.</w:t>
      </w: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Bibliography</w:t>
      </w:r>
      <w:bookmarkStart w:id="0" w:name="_GoBack"/>
      <w:bookmarkEnd w:id="0"/>
    </w:p>
    <w:p>
      <w:pPr>
        <w:pStyle w:val="style0"/>
        <w:spacing w:lineRule="auto" w:line="480"/>
        <w:ind w:left="720" w:hanging="720"/>
        <w:rPr>
          <w:rFonts w:ascii="Times New Roman" w:cs="Times New Roman" w:hAnsi="Times New Roman"/>
          <w:sz w:val="24"/>
          <w:szCs w:val="24"/>
        </w:rPr>
      </w:pPr>
      <w:r>
        <w:rPr>
          <w:rFonts w:ascii="Times New Roman" w:cs="Times New Roman" w:hAnsi="Times New Roman"/>
          <w:color w:val="222222"/>
          <w:sz w:val="24"/>
          <w:szCs w:val="24"/>
          <w:shd w:val="clear" w:color="auto" w:fill="ffffff"/>
        </w:rPr>
        <w:t>Gascoigne, Bamber. </w:t>
      </w:r>
      <w:r>
        <w:rPr>
          <w:rFonts w:ascii="Times New Roman" w:cs="Times New Roman" w:hAnsi="Times New Roman"/>
          <w:i/>
          <w:iCs/>
          <w:color w:val="222222"/>
          <w:sz w:val="24"/>
          <w:szCs w:val="24"/>
          <w:shd w:val="clear" w:color="auto" w:fill="ffffff"/>
        </w:rPr>
        <w:t>The dynasties of China: a history</w:t>
      </w:r>
      <w:r>
        <w:rPr>
          <w:rFonts w:ascii="Times New Roman" w:cs="Times New Roman" w:hAnsi="Times New Roman"/>
          <w:color w:val="222222"/>
          <w:sz w:val="24"/>
          <w:szCs w:val="24"/>
          <w:shd w:val="clear" w:color="auto" w:fill="ffffff"/>
        </w:rPr>
        <w:t>. Running Press Book</w:t>
      </w:r>
    </w:p>
    <w:p>
      <w:pPr>
        <w:pStyle w:val="style0"/>
        <w:spacing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Hucker, Charles O. </w:t>
      </w:r>
      <w:r>
        <w:rPr>
          <w:rFonts w:ascii="Times New Roman" w:cs="Times New Roman" w:hAnsi="Times New Roman"/>
          <w:i/>
          <w:iCs/>
          <w:color w:val="222222"/>
          <w:sz w:val="24"/>
          <w:szCs w:val="24"/>
          <w:shd w:val="clear" w:color="auto" w:fill="ffffff"/>
        </w:rPr>
        <w:t>The Ming dynasty, its origins and evolving institutions</w:t>
      </w:r>
      <w:r>
        <w:rPr>
          <w:rFonts w:ascii="Times New Roman" w:cs="Times New Roman" w:hAnsi="Times New Roman"/>
          <w:color w:val="222222"/>
          <w:sz w:val="24"/>
          <w:szCs w:val="24"/>
          <w:shd w:val="clear" w:color="auto" w:fill="ffffff"/>
        </w:rPr>
        <w:t>. Vol. 34. Center for Chinese Studies Publications, 1978.</w:t>
      </w:r>
    </w:p>
    <w:p>
      <w:pPr>
        <w:pStyle w:val="style0"/>
        <w:spacing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Mote, Frederick W. "The rise of the Ming dynasty, 1330-1367." </w:t>
      </w:r>
      <w:r>
        <w:rPr>
          <w:rFonts w:ascii="Times New Roman" w:cs="Times New Roman" w:hAnsi="Times New Roman"/>
          <w:i/>
          <w:iCs/>
          <w:color w:val="222222"/>
          <w:sz w:val="24"/>
          <w:szCs w:val="24"/>
          <w:shd w:val="clear" w:color="auto" w:fill="ffffff"/>
        </w:rPr>
        <w:t>The Cambridge History of China</w:t>
      </w:r>
      <w:r>
        <w:rPr>
          <w:rFonts w:ascii="Times New Roman" w:cs="Times New Roman" w:hAnsi="Times New Roman"/>
          <w:color w:val="222222"/>
          <w:sz w:val="24"/>
          <w:szCs w:val="24"/>
          <w:shd w:val="clear" w:color="auto" w:fill="ffffff"/>
        </w:rPr>
        <w:t> 7, no. 1 (1988): 11-57.</w:t>
      </w:r>
    </w:p>
    <w:p>
      <w:pPr>
        <w:pStyle w:val="style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00"/>
    <w:family w:val="roman"/>
    <w:pitch w:val="variable"/>
    <w:sig w:usb0="E0002EFF" w:usb1="C000785B" w:usb2="00000009" w:usb3="00000000" w:csb0="000001FF" w:csb1="00000000"/>
  </w:font>
  <w:font w:name="Courier New">
    <w:altName w:val="Courier New"/>
    <w:panose1 w:val="02070309020002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00"/>
    <w:family w:val="swiss"/>
    <w:pitch w:val="variable"/>
    <w:sig w:usb0="E0002AFF" w:usb1="C000247B" w:usb2="00000009" w:usb3="00000000" w:csb0="000001FF" w:csb1="00000000"/>
  </w:font>
  <w:font w:name="Calibri Light">
    <w:altName w:val="Calibri Light"/>
    <w:panose1 w:val="020f0302020002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w:footnote w:id="1">
    <w:p>
      <w:pPr>
        <w:pStyle w:val="style0"/>
        <w:spacing w:lineRule="auto" w:line="240"/>
        <w:rPr>
          <w:rFonts w:ascii="Times New Roman" w:cs="Times New Roman" w:hAnsi="Times New Roman"/>
          <w:color w:val="222222"/>
          <w:sz w:val="20"/>
          <w:szCs w:val="20"/>
          <w:shd w:val="clear" w:color="auto" w:fill="ffffff"/>
        </w:rPr>
      </w:pPr>
      <w:r>
        <w:rPr>
          <w:rStyle w:val="style38"/>
        </w:rPr>
        <w:footnoteRef/>
      </w:r>
      <w:r>
        <w:t xml:space="preserve"> </w:t>
      </w:r>
      <w:r>
        <w:rPr>
          <w:rFonts w:ascii="Times New Roman" w:cs="Times New Roman" w:hAnsi="Times New Roman"/>
          <w:color w:val="222222"/>
          <w:sz w:val="20"/>
          <w:szCs w:val="20"/>
          <w:shd w:val="clear" w:color="auto" w:fill="ffffff"/>
        </w:rPr>
        <w:t>Mote, Frederick W. "The rise of the Ming dynasty, 1330-1367." </w:t>
      </w:r>
      <w:r>
        <w:rPr>
          <w:rFonts w:ascii="Times New Roman" w:cs="Times New Roman" w:hAnsi="Times New Roman"/>
          <w:i/>
          <w:iCs/>
          <w:color w:val="222222"/>
          <w:sz w:val="20"/>
          <w:szCs w:val="20"/>
          <w:shd w:val="clear" w:color="auto" w:fill="ffffff"/>
        </w:rPr>
        <w:t>The Cambridge History of China</w:t>
      </w:r>
      <w:r>
        <w:rPr>
          <w:rFonts w:ascii="Times New Roman" w:cs="Times New Roman" w:hAnsi="Times New Roman"/>
          <w:color w:val="222222"/>
          <w:sz w:val="20"/>
          <w:szCs w:val="20"/>
          <w:shd w:val="clear" w:color="auto" w:fill="ffffff"/>
        </w:rPr>
        <w:t> 7, no. 1 (1988): 11-57.</w:t>
      </w:r>
    </w:p>
    <w:p>
      <w:pPr>
        <w:pStyle w:val="style29"/>
        <w:rPr/>
      </w:pPr>
    </w:p>
  </w:footnote>
  <w:footnote w:id="2">
    <w:p>
      <w:pPr>
        <w:pStyle w:val="style0"/>
        <w:spacing w:lineRule="auto" w:line="480"/>
        <w:rPr>
          <w:rFonts w:ascii="Times New Roman" w:cs="Times New Roman" w:hAnsi="Times New Roman"/>
          <w:color w:val="222222"/>
          <w:sz w:val="20"/>
          <w:szCs w:val="20"/>
          <w:shd w:val="clear" w:color="auto" w:fill="ffffff"/>
        </w:rPr>
      </w:pPr>
      <w:r>
        <w:rPr>
          <w:rStyle w:val="style38"/>
        </w:rPr>
        <w:footnoteRef/>
      </w:r>
      <w:r>
        <w:t xml:space="preserve"> </w:t>
      </w:r>
      <w:r>
        <w:rPr>
          <w:rFonts w:ascii="Times New Roman" w:cs="Times New Roman" w:hAnsi="Times New Roman"/>
          <w:color w:val="222222"/>
          <w:sz w:val="20"/>
          <w:szCs w:val="20"/>
          <w:shd w:val="clear" w:color="auto" w:fill="ffffff"/>
        </w:rPr>
        <w:t>Hucker, Charles O. </w:t>
      </w:r>
      <w:r>
        <w:rPr>
          <w:rFonts w:ascii="Times New Roman" w:cs="Times New Roman" w:hAnsi="Times New Roman"/>
          <w:i/>
          <w:iCs/>
          <w:color w:val="222222"/>
          <w:sz w:val="20"/>
          <w:szCs w:val="20"/>
          <w:shd w:val="clear" w:color="auto" w:fill="ffffff"/>
        </w:rPr>
        <w:t>The Ming dynasty, its origins and evolving institutions</w:t>
      </w:r>
      <w:r>
        <w:rPr>
          <w:rFonts w:ascii="Times New Roman" w:cs="Times New Roman" w:hAnsi="Times New Roman"/>
          <w:color w:val="222222"/>
          <w:sz w:val="20"/>
          <w:szCs w:val="20"/>
          <w:shd w:val="clear" w:color="auto" w:fill="ffffff"/>
        </w:rPr>
        <w:t xml:space="preserve">. </w:t>
      </w:r>
      <w:r>
        <w:rPr>
          <w:rFonts w:ascii="Times New Roman" w:cs="Times New Roman" w:hAnsi="Times New Roman"/>
          <w:color w:val="222222"/>
          <w:sz w:val="20"/>
          <w:szCs w:val="20"/>
          <w:shd w:val="clear" w:color="auto" w:fill="ffffff"/>
        </w:rPr>
        <w:t>(</w:t>
      </w:r>
      <w:r>
        <w:rPr>
          <w:rFonts w:ascii="Times New Roman" w:cs="Times New Roman" w:hAnsi="Times New Roman"/>
          <w:color w:val="222222"/>
          <w:sz w:val="20"/>
          <w:szCs w:val="20"/>
          <w:shd w:val="clear" w:color="auto" w:fill="ffffff"/>
        </w:rPr>
        <w:t>Vol. 34. Center for Chi</w:t>
      </w:r>
      <w:r>
        <w:rPr>
          <w:rFonts w:ascii="Times New Roman" w:cs="Times New Roman" w:hAnsi="Times New Roman"/>
          <w:color w:val="222222"/>
          <w:sz w:val="20"/>
          <w:szCs w:val="20"/>
          <w:shd w:val="clear" w:color="auto" w:fill="ffffff"/>
        </w:rPr>
        <w:t>nese Studies Publications, 1978). 16</w:t>
      </w:r>
    </w:p>
  </w:footnote>
  <w:footnote w:id="3">
    <w:p>
      <w:pPr>
        <w:pStyle w:val="style29"/>
        <w:rPr>
          <w:rFonts w:ascii="Times New Roman" w:cs="Times New Roman" w:hAnsi="Times New Roman"/>
        </w:rPr>
      </w:pPr>
      <w:r>
        <w:rPr>
          <w:rStyle w:val="style38"/>
          <w:rFonts w:ascii="Times New Roman" w:cs="Times New Roman" w:hAnsi="Times New Roman"/>
        </w:rPr>
        <w:footnoteRef/>
      </w:r>
      <w:r>
        <w:rPr>
          <w:rFonts w:ascii="Times New Roman" w:cs="Times New Roman" w:hAnsi="Times New Roman"/>
        </w:rPr>
        <w:t xml:space="preserve"> </w:t>
      </w:r>
      <w:r>
        <w:rPr>
          <w:rFonts w:ascii="Times New Roman" w:cs="Times New Roman" w:hAnsi="Times New Roman"/>
          <w:i/>
        </w:rPr>
        <w:t>Ibid</w:t>
      </w:r>
    </w:p>
  </w:footnote>
  <w:footnote w:id="4">
    <w:p>
      <w:pPr>
        <w:pStyle w:val="style29"/>
        <w:rPr>
          <w:rFonts w:ascii="Times New Roman" w:cs="Times New Roman" w:hAnsi="Times New Roman"/>
        </w:rPr>
      </w:pPr>
      <w:r>
        <w:rPr>
          <w:rStyle w:val="style38"/>
          <w:rFonts w:ascii="Times New Roman" w:cs="Times New Roman" w:hAnsi="Times New Roman"/>
        </w:rPr>
        <w:footnoteRef/>
      </w:r>
      <w:r>
        <w:rPr>
          <w:rFonts w:ascii="Times New Roman" w:cs="Times New Roman" w:hAnsi="Times New Roman"/>
        </w:rPr>
        <w:t xml:space="preserve"> </w:t>
      </w:r>
      <w:r>
        <w:rPr>
          <w:rFonts w:ascii="Times New Roman" w:cs="Times New Roman" w:hAnsi="Times New Roman"/>
          <w:i/>
        </w:rPr>
        <w:t>Supra</w:t>
      </w:r>
      <w:r>
        <w:rPr>
          <w:rFonts w:ascii="Times New Roman" w:cs="Times New Roman" w:hAnsi="Times New Roman"/>
        </w:rPr>
        <w:t xml:space="preserve"> note 1 (5)</w:t>
      </w:r>
    </w:p>
  </w:footnote>
  <w:footnote w:id="5">
    <w:p>
      <w:pPr>
        <w:pStyle w:val="style0"/>
        <w:spacing w:lineRule="auto" w:line="480"/>
        <w:rPr>
          <w:rFonts w:ascii="Times New Roman" w:cs="Times New Roman" w:hAnsi="Times New Roman"/>
          <w:sz w:val="20"/>
          <w:szCs w:val="20"/>
        </w:rPr>
      </w:pPr>
      <w:r>
        <w:rPr>
          <w:rStyle w:val="style38"/>
          <w:rFonts w:ascii="Times New Roman" w:cs="Times New Roman" w:hAnsi="Times New Roman"/>
          <w:sz w:val="20"/>
          <w:szCs w:val="20"/>
        </w:rPr>
        <w:footnoteRef/>
      </w:r>
      <w:r>
        <w:rPr>
          <w:rFonts w:ascii="Times New Roman" w:cs="Times New Roman" w:hAnsi="Times New Roman"/>
          <w:sz w:val="20"/>
          <w:szCs w:val="20"/>
        </w:rPr>
        <w:t xml:space="preserve"> </w:t>
      </w:r>
      <w:r>
        <w:rPr>
          <w:rFonts w:ascii="Times New Roman" w:cs="Times New Roman" w:hAnsi="Times New Roman"/>
          <w:color w:val="222222"/>
          <w:sz w:val="20"/>
          <w:szCs w:val="20"/>
          <w:shd w:val="clear" w:color="auto" w:fill="ffffff"/>
        </w:rPr>
        <w:t>Gascoigne, Bamber. </w:t>
      </w:r>
      <w:r>
        <w:rPr>
          <w:rFonts w:ascii="Times New Roman" w:cs="Times New Roman" w:hAnsi="Times New Roman"/>
          <w:i/>
          <w:iCs/>
          <w:color w:val="222222"/>
          <w:sz w:val="20"/>
          <w:szCs w:val="20"/>
          <w:shd w:val="clear" w:color="auto" w:fill="ffffff"/>
        </w:rPr>
        <w:t>The dynasties of China: a history</w:t>
      </w:r>
      <w:r>
        <w:rPr>
          <w:rFonts w:ascii="Times New Roman" w:cs="Times New Roman" w:hAnsi="Times New Roman"/>
          <w:color w:val="222222"/>
          <w:sz w:val="20"/>
          <w:szCs w:val="20"/>
          <w:shd w:val="clear" w:color="auto" w:fill="ffffff"/>
        </w:rPr>
        <w:t>. Running Press</w:t>
      </w:r>
      <w:r>
        <w:rPr>
          <w:rFonts w:ascii="Times New Roman" w:cs="Times New Roman" w:hAnsi="Times New Roman"/>
          <w:color w:val="222222"/>
          <w:sz w:val="20"/>
          <w:szCs w:val="20"/>
          <w:shd w:val="clear" w:color="auto" w:fill="ffffff"/>
        </w:rPr>
        <w:t xml:space="preserve"> </w:t>
      </w:r>
      <w:r>
        <w:rPr>
          <w:rFonts w:ascii="Times New Roman" w:cs="Times New Roman" w:hAnsi="Times New Roman"/>
          <w:color w:val="222222"/>
          <w:sz w:val="20"/>
          <w:szCs w:val="20"/>
          <w:shd w:val="clear" w:color="auto" w:fill="ffffff"/>
        </w:rPr>
        <w:t>Book</w:t>
      </w:r>
      <w:r>
        <w:rPr>
          <w:rFonts w:ascii="Times New Roman" w:cs="Times New Roman" w:hAnsi="Times New Roman"/>
          <w:color w:val="222222"/>
          <w:sz w:val="20"/>
          <w:szCs w:val="20"/>
          <w:shd w:val="clear" w:color="auto" w:fill="ffffff"/>
        </w:rPr>
        <w:t>. (11)</w:t>
      </w:r>
    </w:p>
  </w:footnote>
  <w:footnote w:id="6">
    <w:p>
      <w:pPr>
        <w:pStyle w:val="style0"/>
        <w:spacing w:lineRule="auto" w:line="480"/>
        <w:rPr>
          <w:rFonts w:ascii="Times New Roman" w:cs="Times New Roman" w:hAnsi="Times New Roman"/>
          <w:color w:val="222222"/>
          <w:sz w:val="20"/>
          <w:szCs w:val="20"/>
          <w:shd w:val="clear" w:color="auto" w:fill="ffffff"/>
        </w:rPr>
      </w:pPr>
      <w:r>
        <w:rPr>
          <w:rStyle w:val="style38"/>
          <w:rFonts w:ascii="Times New Roman" w:cs="Times New Roman" w:hAnsi="Times New Roman"/>
          <w:sz w:val="20"/>
          <w:szCs w:val="20"/>
        </w:rPr>
        <w:footnoteRef/>
      </w:r>
      <w:r>
        <w:rPr>
          <w:rFonts w:ascii="Times New Roman" w:cs="Times New Roman" w:hAnsi="Times New Roman"/>
          <w:sz w:val="20"/>
          <w:szCs w:val="20"/>
        </w:rPr>
        <w:t xml:space="preserve"> </w:t>
      </w:r>
      <w:r>
        <w:rPr>
          <w:rFonts w:ascii="Times New Roman" w:cs="Times New Roman" w:hAnsi="Times New Roman"/>
          <w:color w:val="222222"/>
          <w:sz w:val="20"/>
          <w:szCs w:val="20"/>
          <w:shd w:val="clear" w:color="auto" w:fill="ffffff"/>
        </w:rPr>
        <w:t>Hucker</w:t>
      </w:r>
      <w:r>
        <w:rPr>
          <w:rFonts w:ascii="Times New Roman" w:cs="Times New Roman" w:hAnsi="Times New Roman"/>
          <w:color w:val="222222"/>
          <w:sz w:val="20"/>
          <w:szCs w:val="20"/>
          <w:shd w:val="clear" w:color="auto" w:fill="ffffff"/>
        </w:rPr>
        <w:t>. </w:t>
      </w:r>
      <w:r>
        <w:rPr>
          <w:rFonts w:ascii="Times New Roman" w:cs="Times New Roman" w:hAnsi="Times New Roman"/>
          <w:i/>
          <w:iCs/>
          <w:color w:val="222222"/>
          <w:sz w:val="20"/>
          <w:szCs w:val="20"/>
          <w:shd w:val="clear" w:color="auto" w:fill="ffffff"/>
        </w:rPr>
        <w:t>The Ming dynasty, its origins and evolving institutions</w:t>
      </w:r>
      <w:r>
        <w:rPr>
          <w:rFonts w:ascii="Times New Roman" w:cs="Times New Roman" w:hAnsi="Times New Roman"/>
          <w:color w:val="222222"/>
          <w:sz w:val="20"/>
          <w:szCs w:val="20"/>
          <w:shd w:val="clear" w:color="auto" w:fill="ffffff"/>
        </w:rPr>
        <w:t xml:space="preserve">. </w:t>
      </w:r>
      <w:r>
        <w:rPr>
          <w:rFonts w:ascii="Times New Roman" w:cs="Times New Roman" w:hAnsi="Times New Roman"/>
          <w:color w:val="222222"/>
          <w:sz w:val="20"/>
          <w:szCs w:val="20"/>
          <w:shd w:val="clear" w:color="auto" w:fill="ffffff"/>
        </w:rPr>
        <w:t>(27)</w:t>
      </w:r>
    </w:p>
  </w:footnote>
  <w:footnote w:id="7">
    <w:p>
      <w:pPr>
        <w:pStyle w:val="style29"/>
        <w:rPr>
          <w:rFonts w:ascii="Times New Roman" w:cs="Times New Roman" w:hAnsi="Times New Roman"/>
        </w:rPr>
      </w:pPr>
      <w:r>
        <w:rPr>
          <w:rStyle w:val="style38"/>
          <w:rFonts w:ascii="Times New Roman" w:cs="Times New Roman" w:hAnsi="Times New Roman"/>
        </w:rPr>
        <w:footnoteRef/>
      </w:r>
      <w:r>
        <w:rPr>
          <w:rFonts w:ascii="Times New Roman" w:cs="Times New Roman" w:hAnsi="Times New Roman"/>
        </w:rPr>
        <w:t xml:space="preserve"> Ibid</w:t>
      </w:r>
    </w:p>
  </w:footnote>
  <w:footnote w:id="8">
    <w:p>
      <w:pPr>
        <w:pStyle w:val="style0"/>
        <w:spacing w:lineRule="auto" w:line="480"/>
        <w:rPr>
          <w:rFonts w:ascii="Times New Roman" w:cs="Times New Roman" w:hAnsi="Times New Roman"/>
          <w:color w:val="222222"/>
          <w:sz w:val="20"/>
          <w:szCs w:val="20"/>
          <w:shd w:val="clear" w:color="auto" w:fill="ffffff"/>
        </w:rPr>
      </w:pPr>
      <w:r>
        <w:rPr>
          <w:rStyle w:val="style38"/>
          <w:rFonts w:ascii="Times New Roman" w:cs="Times New Roman" w:hAnsi="Times New Roman"/>
          <w:sz w:val="20"/>
          <w:szCs w:val="20"/>
        </w:rPr>
        <w:footnoteRef/>
      </w:r>
      <w:r>
        <w:rPr>
          <w:rFonts w:ascii="Times New Roman" w:cs="Times New Roman" w:hAnsi="Times New Roman"/>
          <w:color w:val="222222"/>
          <w:sz w:val="20"/>
          <w:szCs w:val="20"/>
          <w:shd w:val="clear" w:color="auto" w:fill="ffffff"/>
        </w:rPr>
        <w:t xml:space="preserve"> Mote</w:t>
      </w:r>
      <w:r>
        <w:rPr>
          <w:rFonts w:ascii="Times New Roman" w:cs="Times New Roman" w:hAnsi="Times New Roman"/>
          <w:color w:val="222222"/>
          <w:sz w:val="20"/>
          <w:szCs w:val="20"/>
          <w:shd w:val="clear" w:color="auto" w:fill="ffffff"/>
        </w:rPr>
        <w:t>. "The rise of the Ming dynasty, 1330-1367." </w:t>
      </w:r>
      <w:r>
        <w:rPr>
          <w:rFonts w:ascii="Times New Roman" w:cs="Times New Roman" w:hAnsi="Times New Roman"/>
          <w:i/>
          <w:iCs/>
          <w:color w:val="222222"/>
          <w:sz w:val="20"/>
          <w:szCs w:val="20"/>
          <w:shd w:val="clear" w:color="auto" w:fill="ffffff"/>
        </w:rPr>
        <w:t>The Cambridge History of China</w:t>
      </w:r>
      <w:r>
        <w:rPr>
          <w:rFonts w:ascii="Times New Roman" w:cs="Times New Roman" w:hAnsi="Times New Roman"/>
          <w:color w:val="222222"/>
          <w:sz w:val="20"/>
          <w:szCs w:val="20"/>
          <w:shd w:val="clear" w:color="auto" w:fill="ffffff"/>
        </w:rPr>
        <w:t xml:space="preserve"> 7, </w:t>
      </w:r>
      <w:r>
        <w:rPr>
          <w:rFonts w:ascii="Times New Roman" w:cs="Times New Roman" w:hAnsi="Times New Roman"/>
          <w:color w:val="222222"/>
          <w:sz w:val="20"/>
          <w:szCs w:val="20"/>
          <w:shd w:val="clear" w:color="auto" w:fill="ffffff"/>
        </w:rPr>
        <w:t>(49)</w:t>
      </w:r>
      <w:r>
        <w:rPr>
          <w:rFonts w:ascii="Times New Roman" w:cs="Times New Roman" w:hAnsi="Times New Roman"/>
          <w:sz w:val="20"/>
          <w:szCs w:val="20"/>
        </w:rPr>
        <w:t xml:space="preserve"> </w:t>
      </w:r>
    </w:p>
  </w:footnote>
  <w:footnote w:id="9">
    <w:p>
      <w:pPr>
        <w:pStyle w:val="style29"/>
        <w:rPr>
          <w:rFonts w:ascii="Times New Roman" w:cs="Times New Roman" w:hAnsi="Times New Roman"/>
        </w:rPr>
      </w:pPr>
      <w:r>
        <w:rPr>
          <w:rStyle w:val="style38"/>
          <w:rFonts w:ascii="Times New Roman" w:cs="Times New Roman" w:hAnsi="Times New Roman"/>
        </w:rPr>
        <w:footnoteRef/>
      </w:r>
      <w:r>
        <w:rPr>
          <w:rFonts w:ascii="Times New Roman" w:cs="Times New Roman" w:hAnsi="Times New Roman"/>
        </w:rPr>
        <w:t>I</w:t>
      </w:r>
      <w:r>
        <w:rPr>
          <w:rFonts w:ascii="Times New Roman" w:cs="Times New Roman" w:hAnsi="Times New Roman"/>
          <w:i/>
        </w:rPr>
        <w:t xml:space="preserve">bid </w:t>
      </w:r>
      <w:r>
        <w:rPr>
          <w:rFonts w:ascii="Times New Roman" w:cs="Times New Roman" w:hAnsi="Times New Roman"/>
        </w:rPr>
        <w:t>(51)</w:t>
      </w:r>
    </w:p>
  </w:footnote>
  <w:footnote w:id="10">
    <w:p>
      <w:pPr>
        <w:pStyle w:val="style29"/>
        <w:rPr>
          <w:rFonts w:ascii="Times New Roman" w:cs="Times New Roman" w:hAnsi="Times New Roman"/>
        </w:rPr>
      </w:pPr>
      <w:r>
        <w:rPr>
          <w:rStyle w:val="style38"/>
          <w:rFonts w:ascii="Times New Roman" w:cs="Times New Roman" w:hAnsi="Times New Roman"/>
        </w:rPr>
        <w:footnoteRef/>
      </w:r>
      <w:r>
        <w:rPr>
          <w:rFonts w:ascii="Times New Roman" w:cs="Times New Roman" w:hAnsi="Times New Roman"/>
        </w:rPr>
        <w:t xml:space="preserve"> Ibid (52)</w:t>
      </w:r>
    </w:p>
  </w:footnote>
  <w:footnote w:id="11">
    <w:p>
      <w:pPr>
        <w:pStyle w:val="style0"/>
        <w:spacing w:lineRule="auto" w:line="480"/>
        <w:rPr>
          <w:rFonts w:ascii="Times New Roman" w:cs="Times New Roman" w:hAnsi="Times New Roman"/>
          <w:sz w:val="20"/>
          <w:szCs w:val="20"/>
        </w:rPr>
      </w:pPr>
      <w:r>
        <w:rPr>
          <w:rStyle w:val="style38"/>
          <w:rFonts w:ascii="Times New Roman" w:cs="Times New Roman" w:hAnsi="Times New Roman"/>
          <w:sz w:val="20"/>
          <w:szCs w:val="20"/>
        </w:rPr>
        <w:footnoteRef/>
      </w:r>
      <w:r>
        <w:rPr>
          <w:rFonts w:ascii="Times New Roman" w:cs="Times New Roman" w:hAnsi="Times New Roman"/>
          <w:sz w:val="20"/>
          <w:szCs w:val="20"/>
        </w:rPr>
        <w:t xml:space="preserve"> </w:t>
      </w:r>
      <w:r>
        <w:rPr>
          <w:rFonts w:ascii="Times New Roman" w:cs="Times New Roman" w:hAnsi="Times New Roman"/>
          <w:color w:val="222222"/>
          <w:sz w:val="20"/>
          <w:szCs w:val="20"/>
          <w:shd w:val="clear" w:color="auto" w:fill="ffffff"/>
        </w:rPr>
        <w:t>Gascoigne</w:t>
      </w:r>
      <w:r>
        <w:rPr>
          <w:rFonts w:ascii="Times New Roman" w:cs="Times New Roman" w:hAnsi="Times New Roman"/>
          <w:color w:val="222222"/>
          <w:sz w:val="20"/>
          <w:szCs w:val="20"/>
          <w:shd w:val="clear" w:color="auto" w:fill="ffffff"/>
        </w:rPr>
        <w:t>. </w:t>
      </w:r>
      <w:r>
        <w:rPr>
          <w:rFonts w:ascii="Times New Roman" w:cs="Times New Roman" w:hAnsi="Times New Roman"/>
          <w:i/>
          <w:iCs/>
          <w:color w:val="222222"/>
          <w:sz w:val="20"/>
          <w:szCs w:val="20"/>
          <w:shd w:val="clear" w:color="auto" w:fill="ffffff"/>
        </w:rPr>
        <w:t>The dynasties of China: a history</w:t>
      </w:r>
      <w:r>
        <w:rPr>
          <w:rFonts w:ascii="Times New Roman" w:cs="Times New Roman" w:hAnsi="Times New Roman"/>
          <w:color w:val="222222"/>
          <w:sz w:val="20"/>
          <w:szCs w:val="20"/>
          <w:shd w:val="clear" w:color="auto" w:fill="ffffff"/>
        </w:rPr>
        <w:t>.  (79)</w:t>
      </w:r>
    </w:p>
  </w:footnote>
  <w:footnote w:id="12">
    <w:p>
      <w:pPr>
        <w:pStyle w:val="style29"/>
        <w:rPr>
          <w:rFonts w:ascii="Times New Roman" w:cs="Times New Roman" w:hAnsi="Times New Roman"/>
        </w:rPr>
      </w:pPr>
      <w:r>
        <w:rPr>
          <w:rStyle w:val="style38"/>
          <w:rFonts w:ascii="Times New Roman" w:cs="Times New Roman" w:hAnsi="Times New Roman"/>
        </w:rPr>
        <w:footnoteRef/>
      </w:r>
      <w:r>
        <w:rPr>
          <w:rFonts w:ascii="Times New Roman" w:cs="Times New Roman" w:hAnsi="Times New Roman"/>
        </w:rPr>
        <w:t xml:space="preserve"> </w:t>
      </w:r>
      <w:r>
        <w:rPr>
          <w:rFonts w:ascii="Times New Roman" w:cs="Times New Roman" w:hAnsi="Times New Roman"/>
          <w:i/>
        </w:rPr>
        <w:t>Ibid</w:t>
      </w:r>
    </w:p>
  </w:footnote>
  <w:footnote w:id="13">
    <w:p>
      <w:pPr>
        <w:pStyle w:val="style29"/>
        <w:rPr>
          <w:rFonts w:ascii="Times New Roman" w:cs="Times New Roman" w:hAnsi="Times New Roman"/>
        </w:rPr>
      </w:pPr>
      <w:r>
        <w:rPr>
          <w:rStyle w:val="style38"/>
          <w:rFonts w:ascii="Times New Roman" w:cs="Times New Roman" w:hAnsi="Times New Roman"/>
        </w:rPr>
        <w:footnoteRef/>
      </w:r>
      <w:r>
        <w:rPr>
          <w:rFonts w:ascii="Times New Roman" w:cs="Times New Roman" w:hAnsi="Times New Roman"/>
        </w:rPr>
        <w:t xml:space="preserve"> </w:t>
      </w:r>
      <w:r>
        <w:rPr>
          <w:rFonts w:ascii="Times New Roman" w:cs="Times New Roman" w:hAnsi="Times New Roman"/>
          <w:i/>
        </w:rPr>
        <w:t>Supra</w:t>
      </w:r>
      <w:r>
        <w:rPr>
          <w:rFonts w:ascii="Times New Roman" w:cs="Times New Roman" w:hAnsi="Times New Roman"/>
        </w:rPr>
        <w:t xml:space="preserve"> note 8 (53)</w:t>
      </w:r>
    </w:p>
  </w:footnote>
  <w:footnote w:id="14">
    <w:p>
      <w:pPr>
        <w:pStyle w:val="style0"/>
        <w:spacing w:lineRule="auto" w:line="480"/>
        <w:rPr>
          <w:rFonts w:ascii="Times New Roman" w:cs="Times New Roman" w:hAnsi="Times New Roman"/>
          <w:color w:val="222222"/>
          <w:sz w:val="20"/>
          <w:szCs w:val="20"/>
          <w:shd w:val="clear" w:color="auto" w:fill="ffffff"/>
        </w:rPr>
      </w:pPr>
      <w:r>
        <w:rPr>
          <w:rStyle w:val="style38"/>
          <w:rFonts w:ascii="Times New Roman" w:cs="Times New Roman" w:hAnsi="Times New Roman"/>
          <w:sz w:val="20"/>
          <w:szCs w:val="20"/>
        </w:rPr>
        <w:footnoteRef/>
      </w:r>
      <w:r>
        <w:rPr>
          <w:rFonts w:ascii="Times New Roman" w:cs="Times New Roman" w:hAnsi="Times New Roman"/>
          <w:sz w:val="20"/>
          <w:szCs w:val="20"/>
        </w:rPr>
        <w:t xml:space="preserve"> </w:t>
      </w:r>
      <w:r>
        <w:rPr>
          <w:rFonts w:ascii="Times New Roman" w:cs="Times New Roman" w:hAnsi="Times New Roman"/>
          <w:color w:val="222222"/>
          <w:sz w:val="20"/>
          <w:szCs w:val="20"/>
          <w:shd w:val="clear" w:color="auto" w:fill="ffffff"/>
        </w:rPr>
        <w:t>Hucker</w:t>
      </w:r>
      <w:r>
        <w:rPr>
          <w:rFonts w:ascii="Times New Roman" w:cs="Times New Roman" w:hAnsi="Times New Roman"/>
          <w:color w:val="222222"/>
          <w:sz w:val="20"/>
          <w:szCs w:val="20"/>
          <w:shd w:val="clear" w:color="auto" w:fill="ffffff"/>
        </w:rPr>
        <w:t>. </w:t>
      </w:r>
      <w:r>
        <w:rPr>
          <w:rFonts w:ascii="Times New Roman" w:cs="Times New Roman" w:hAnsi="Times New Roman"/>
          <w:i/>
          <w:iCs/>
          <w:color w:val="222222"/>
          <w:sz w:val="20"/>
          <w:szCs w:val="20"/>
          <w:shd w:val="clear" w:color="auto" w:fill="ffffff"/>
        </w:rPr>
        <w:t>The Ming dynasty, its origins and evolving institutions</w:t>
      </w:r>
      <w:r>
        <w:rPr>
          <w:rFonts w:ascii="Times New Roman" w:cs="Times New Roman" w:hAnsi="Times New Roman"/>
          <w:color w:val="222222"/>
          <w:sz w:val="20"/>
          <w:szCs w:val="20"/>
          <w:shd w:val="clear" w:color="auto" w:fill="ffffff"/>
        </w:rPr>
        <w:t xml:space="preserve">. </w:t>
      </w:r>
      <w:r>
        <w:rPr>
          <w:rFonts w:ascii="Times New Roman" w:cs="Times New Roman" w:hAnsi="Times New Roman"/>
          <w:color w:val="222222"/>
          <w:sz w:val="20"/>
          <w:szCs w:val="20"/>
          <w:shd w:val="clear" w:color="auto" w:fill="ffffff"/>
        </w:rPr>
        <w:t>(112)</w:t>
      </w:r>
    </w:p>
  </w:footnote>
  <w:footnote w:id="15">
    <w:p>
      <w:pPr>
        <w:pStyle w:val="style29"/>
        <w:rPr>
          <w:rFonts w:ascii="Times New Roman" w:cs="Times New Roman" w:hAnsi="Times New Roman"/>
        </w:rPr>
      </w:pPr>
      <w:r>
        <w:rPr>
          <w:rStyle w:val="style38"/>
          <w:rFonts w:ascii="Times New Roman" w:cs="Times New Roman" w:hAnsi="Times New Roman"/>
        </w:rPr>
        <w:footnoteRef/>
      </w:r>
      <w:r>
        <w:rPr>
          <w:rFonts w:ascii="Times New Roman" w:cs="Times New Roman" w:hAnsi="Times New Roman"/>
        </w:rPr>
        <w:t xml:space="preserve"> </w:t>
      </w:r>
      <w:r>
        <w:rPr>
          <w:rFonts w:ascii="Times New Roman" w:cs="Times New Roman" w:hAnsi="Times New Roman"/>
          <w:i/>
        </w:rPr>
        <w:t>Supra</w:t>
      </w:r>
      <w:r>
        <w:rPr>
          <w:rFonts w:ascii="Times New Roman" w:cs="Times New Roman" w:hAnsi="Times New Roman"/>
        </w:rPr>
        <w:t xml:space="preserve"> note</w:t>
      </w:r>
      <w:r>
        <w:rPr>
          <w:rFonts w:ascii="Times New Roman" w:cs="Times New Roman" w:hAnsi="Times New Roman"/>
        </w:rPr>
        <w:t xml:space="preserve"> 6</w:t>
      </w:r>
      <w:r>
        <w:rPr>
          <w:rFonts w:ascii="Times New Roman" w:cs="Times New Roman" w:hAnsi="Times New Roman"/>
        </w:rPr>
        <w:t xml:space="preserve"> </w:t>
      </w:r>
      <w:r>
        <w:rPr>
          <w:rFonts w:ascii="Times New Roman" w:cs="Times New Roman" w:hAnsi="Times New Roman"/>
        </w:rPr>
        <w:t>(93)</w:t>
      </w:r>
    </w:p>
  </w:footnote>
  <w:footnote w:id="16">
    <w:p>
      <w:pPr>
        <w:pStyle w:val="style0"/>
        <w:spacing w:lineRule="auto" w:line="480"/>
        <w:rPr>
          <w:rFonts w:ascii="Times New Roman" w:cs="Times New Roman" w:hAnsi="Times New Roman"/>
          <w:color w:val="222222"/>
          <w:sz w:val="20"/>
          <w:szCs w:val="20"/>
          <w:shd w:val="clear" w:color="auto" w:fill="ffffff"/>
        </w:rPr>
      </w:pPr>
      <w:r>
        <w:rPr>
          <w:rStyle w:val="style38"/>
          <w:rFonts w:ascii="Times New Roman" w:cs="Times New Roman" w:hAnsi="Times New Roman"/>
          <w:sz w:val="20"/>
          <w:szCs w:val="20"/>
        </w:rPr>
        <w:footnoteRef/>
      </w:r>
      <w:r>
        <w:rPr>
          <w:rFonts w:ascii="Times New Roman" w:cs="Times New Roman" w:hAnsi="Times New Roman"/>
          <w:color w:val="222222"/>
          <w:sz w:val="20"/>
          <w:szCs w:val="20"/>
          <w:shd w:val="clear" w:color="auto" w:fill="ffffff"/>
        </w:rPr>
        <w:t>Hucker.</w:t>
      </w:r>
      <w:r>
        <w:rPr>
          <w:rFonts w:ascii="Times New Roman" w:cs="Times New Roman" w:hAnsi="Times New Roman"/>
          <w:color w:val="222222"/>
          <w:sz w:val="20"/>
          <w:szCs w:val="20"/>
          <w:shd w:val="clear" w:color="auto" w:fill="ffffff"/>
        </w:rPr>
        <w:t> </w:t>
      </w:r>
      <w:r>
        <w:rPr>
          <w:rFonts w:ascii="Times New Roman" w:cs="Times New Roman" w:hAnsi="Times New Roman"/>
          <w:i/>
          <w:iCs/>
          <w:color w:val="222222"/>
          <w:sz w:val="20"/>
          <w:szCs w:val="20"/>
          <w:shd w:val="clear" w:color="auto" w:fill="ffffff"/>
        </w:rPr>
        <w:t>The Ming dynasty, its origins and evolving institutions</w:t>
      </w:r>
      <w:r>
        <w:rPr>
          <w:rFonts w:ascii="Times New Roman" w:cs="Times New Roman" w:hAnsi="Times New Roman"/>
          <w:color w:val="222222"/>
          <w:sz w:val="20"/>
          <w:szCs w:val="20"/>
          <w:shd w:val="clear" w:color="auto" w:fill="ffffff"/>
        </w:rPr>
        <w:t xml:space="preserve">. </w:t>
      </w:r>
      <w:r>
        <w:rPr>
          <w:rFonts w:ascii="Times New Roman" w:cs="Times New Roman" w:hAnsi="Times New Roman"/>
          <w:color w:val="222222"/>
          <w:sz w:val="20"/>
          <w:szCs w:val="20"/>
          <w:shd w:val="clear" w:color="auto" w:fill="ffffff"/>
        </w:rPr>
        <w:t>(115)</w:t>
      </w:r>
    </w:p>
    <w:p>
      <w:pPr>
        <w:pStyle w:val="style29"/>
        <w:rPr/>
      </w:pPr>
    </w:p>
  </w:footnote>
</w:footnote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w:p>
    <w:pPr>
      <w:pStyle w:val="style31"/>
      <w:jc w:val="right"/>
      <w:rPr/>
    </w:pPr>
    <w:r>
      <w:rPr/>
      <w:fldChar w:fldCharType="begin"/>
    </w:r>
    <w:r>
      <w:instrText xml:space="preserve"> PAGE   \* MERGEFORMAT </w:instrText>
    </w:r>
    <w:r>
      <w:rPr/>
      <w:fldChar w:fldCharType="separate"/>
    </w:r>
    <w:r>
      <w:rPr>
        <w:noProof/>
      </w:rPr>
      <w:t>6</w:t>
    </w:r>
    <w:r>
      <w:rPr>
        <w:noProof/>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w:p>
    <w:pPr>
      <w:pStyle w:val="style31"/>
      <w:jc w:val="right"/>
      <w:rPr/>
    </w:pPr>
    <w:r>
      <w:rPr/>
      <w:fldChar w:fldCharType="begin"/>
    </w:r>
    <w:r>
      <w:instrText xml:space="preserve"> PAGE   \* MERGEFORMAT </w:instrText>
    </w:r>
    <w:r>
      <w:rPr/>
      <w:fldChar w:fldCharType="separate"/>
    </w:r>
    <w:r>
      <w:rPr>
        <w:noProof/>
      </w:rPr>
      <w:t>1</w:t>
    </w:r>
    <w:r>
      <w:rPr>
        <w:noProof/>
      </w:rPr>
      <w:fldChar w:fldCharType="end"/>
    </w:r>
  </w:p>
  <w:p>
    <w:pPr>
      <w:pStyle w:val="style31"/>
      <w:spacing w:lineRule="auto" w:line="480"/>
      <w:rPr>
        <w:rFonts w:ascii="Times New Roman" w:cs="Times New Roman" w:hAnsi="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7A208F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http://schemas.openxmlformats.org/wordprocessingml/2006/main">
  <w:docDefaults>
    <w:rPrDefault>
      <w:rPr>
        <w:rFonts w:asciiTheme="minorHAnsi" w:eastAsiaTheme="minorHAnsi" w:hAnsiTheme="minorHAnsi" w:cstheme="minorBid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W w:w="0" w:type="auto"/>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12319"/>
    <w:uiPriority w:val="99"/>
    <w:pPr>
      <w:tabs>
        <w:tab w:val="center" w:leader="none" w:pos="4680"/>
        <w:tab w:val="right" w:leader="none" w:pos="9360"/>
      </w:tabs>
      <w:spacing w:after="0" w:lineRule="auto" w:line="240"/>
    </w:pPr>
    <w:rPr/>
  </w:style>
  <w:style w:type="character" w:customStyle="1" w:styleId="style12319">
    <w:name w:val="Header Char"/>
    <w:basedOn w:val="style65"/>
    <w:next w:val="style12319"/>
    <w:link w:val="style31"/>
    <w:uiPriority w:val="99"/>
  </w:style>
  <w:style w:type="paragraph" w:styleId="style32">
    <w:name w:val="footer"/>
    <w:basedOn w:val="style0"/>
    <w:next w:val="style32"/>
    <w:link w:val="style12320"/>
    <w:uiPriority w:val="99"/>
    <w:pPr>
      <w:tabs>
        <w:tab w:val="center" w:leader="none" w:pos="4680"/>
        <w:tab w:val="right" w:leader="none" w:pos="9360"/>
      </w:tabs>
      <w:spacing w:after="0" w:lineRule="auto" w:line="240"/>
    </w:pPr>
    <w:rPr/>
  </w:style>
  <w:style w:type="character" w:customStyle="1" w:styleId="style12320">
    <w:name w:val="Footer Char"/>
    <w:basedOn w:val="style65"/>
    <w:next w:val="style12320"/>
    <w:link w:val="style32"/>
    <w:uiPriority w:val="99"/>
  </w:style>
  <w:style w:type="character" w:styleId="style85">
    <w:name w:val="Hyperlink"/>
    <w:basedOn w:val="style65"/>
    <w:next w:val="style85"/>
    <w:uiPriority w:val="99"/>
    <w:rPr>
      <w:color w:val="0563c1"/>
      <w:u w:val="single"/>
    </w:rPr>
  </w:style>
  <w:style w:type="paragraph" w:styleId="style179">
    <w:name w:val="List Paragraph"/>
    <w:basedOn w:val="style0"/>
    <w:next w:val="style179"/>
    <w:qFormat/>
    <w:uiPriority w:val="34"/>
    <w:pPr>
      <w:ind w:left="720"/>
      <w:contextualSpacing/>
    </w:pPr>
    <w:rPr/>
  </w:style>
  <w:style w:type="paragraph" w:styleId="style29">
    <w:name w:val="footnote text"/>
    <w:basedOn w:val="style0"/>
    <w:next w:val="style29"/>
    <w:link w:val="style4097"/>
    <w:uiPriority w:val="99"/>
    <w:pPr>
      <w:spacing w:after="0" w:lineRule="auto" w:line="240"/>
    </w:pPr>
    <w:rPr>
      <w:sz w:val="20"/>
      <w:szCs w:val="20"/>
    </w:rPr>
  </w:style>
  <w:style w:type="character" w:customStyle="1" w:styleId="style4097">
    <w:name w:val="Footnote Text Char"/>
    <w:basedOn w:val="style65"/>
    <w:next w:val="style4097"/>
    <w:link w:val="style29"/>
    <w:uiPriority w:val="99"/>
    <w:rPr>
      <w:sz w:val="20"/>
      <w:szCs w:val="20"/>
    </w:rPr>
  </w:style>
  <w:style w:type="character" w:styleId="style38">
    <w:name w:val="footnote reference"/>
    <w:basedOn w:val="style65"/>
    <w:next w:val="style38"/>
    <w:uiPriority w:val="99"/>
    <w:rPr>
      <w:vertAlign w:val="superscript"/>
    </w:rPr>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styles" Target="styles.xml"/><Relationship Id="rId8" Type="http://schemas.openxmlformats.org/officeDocument/2006/relationships/theme" Target="theme/theme1.xml"/><Relationship Id="rId4" Type="http://schemas.openxmlformats.org/officeDocument/2006/relationships/footnotes" Target="footnotes.xml"/><Relationship Id="rId3" Type="http://schemas.openxmlformats.org/officeDocument/2006/relationships/header" Target="header2.xml"/><Relationship Id="rId6" Type="http://schemas.openxmlformats.org/officeDocument/2006/relationships/fontTable" Target="fontTable.xml"/><Relationship Id="rId1" Type="http://schemas.openxmlformats.org/officeDocument/2006/relationships/numbering" Target="numbering.xml"/><Relationship Id="rId7"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Words>1137</Words>
  <Characters>5598</Characters>
  <Application>Kingsoft Office Writer</Application>
  <DocSecurity>0</DocSecurity>
  <Paragraphs>69</Paragraphs>
  <ScaleCrop>false</ScaleCrop>
  <LinksUpToDate>false</LinksUpToDate>
  <CharactersWithSpaces>6658</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2018-10-27T14:17:00Z</dcterms:created>
  <dc:creator>user</dc:creator>
  <lastModifiedBy>Kingsoft Office</lastModifiedBy>
  <dcterms:modified xsi:type="dcterms:W3CDTF">2018-10-27T19:21:47Z</dcterms:modified>
  <revision>34</revision>
</coreProperties>
</file>